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7" w:rsidRPr="00E15057" w:rsidRDefault="00E15057" w:rsidP="00E150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E15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Lejaby</w:t>
      </w:r>
      <w:proofErr w:type="spellEnd"/>
      <w:r w:rsidRPr="00E15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 : la victoire par la lutte !</w:t>
      </w:r>
    </w:p>
    <w:p w:rsidR="00E15057" w:rsidRPr="00E15057" w:rsidRDefault="00E15057" w:rsidP="00E1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91330D9" wp14:editId="7554C8A7">
            <wp:extent cx="5800725" cy="4350544"/>
            <wp:effectExtent l="0" t="0" r="0" b="0"/>
            <wp:docPr id="20" name="Image 20" descr="https://npa2009.org/sites/default/files/styles/largeur_content_hauteur_complet/public/images/manif_4.jpg?itok=mHaEeiB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pa2009.org/sites/default/files/styles/largeur_content_hauteur_complet/public/images/manif_4.jpg?itok=mHaEeiB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57" cy="43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57" w:rsidRPr="00E15057" w:rsidRDefault="00E15057" w:rsidP="00E1505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fr-FR"/>
        </w:rPr>
      </w:pPr>
      <w:r w:rsidRPr="00E15057">
        <w:rPr>
          <w:rFonts w:ascii="Trebuchet MS" w:eastAsia="Times New Roman" w:hAnsi="Trebuchet MS" w:cs="Times New Roman"/>
          <w:lang w:eastAsia="fr-FR"/>
        </w:rPr>
        <w:t>Dans cette entreprise d’Yssingeaux, en Haute-Loire, créée en 1975, qui ne compte en 2012 que 90 femmes et trois hommes, une lutte exemplaire par son unité, sa détermination et ses liens de solidarité, a permis le maintien de 100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>% des emplois. Apr</w:t>
      </w:r>
      <w:r w:rsidRPr="00E15057">
        <w:rPr>
          <w:rFonts w:ascii="Trebuchet MS" w:eastAsia="Times New Roman" w:hAnsi="Trebuchet MS" w:cs="Trebuchet MS"/>
          <w:lang w:eastAsia="fr-FR"/>
        </w:rPr>
        <w:t>è</w:t>
      </w:r>
      <w:r w:rsidRPr="00E15057">
        <w:rPr>
          <w:rFonts w:ascii="Trebuchet MS" w:eastAsia="Times New Roman" w:hAnsi="Trebuchet MS" w:cs="Times New Roman"/>
          <w:lang w:eastAsia="fr-FR"/>
        </w:rPr>
        <w:t>s avoir men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des luttes, pas toujours victorieuses (emploi, contre-r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forme des retraites, salaires) quelque chose s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est pass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lors de ces semaines de mobilisation. Tout est parti d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une col</w:t>
      </w:r>
      <w:r w:rsidRPr="00E15057">
        <w:rPr>
          <w:rFonts w:ascii="Trebuchet MS" w:eastAsia="Times New Roman" w:hAnsi="Trebuchet MS" w:cs="Trebuchet MS"/>
          <w:lang w:eastAsia="fr-FR"/>
        </w:rPr>
        <w:t>è</w:t>
      </w:r>
      <w:r w:rsidRPr="00E15057">
        <w:rPr>
          <w:rFonts w:ascii="Trebuchet MS" w:eastAsia="Times New Roman" w:hAnsi="Trebuchet MS" w:cs="Times New Roman"/>
          <w:lang w:eastAsia="fr-FR"/>
        </w:rPr>
        <w:t>re contre la fermeture de leur atelier et l’injustice des licenciements.</w:t>
      </w:r>
    </w:p>
    <w:p w:rsidR="00E15057" w:rsidRPr="00E15057" w:rsidRDefault="00E15057" w:rsidP="00E1505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fr-FR"/>
        </w:rPr>
      </w:pPr>
      <w:r w:rsidRPr="00E15057">
        <w:rPr>
          <w:rFonts w:ascii="Trebuchet MS" w:eastAsia="Times New Roman" w:hAnsi="Trebuchet MS" w:cs="Times New Roman"/>
          <w:lang w:eastAsia="fr-FR"/>
        </w:rPr>
        <w:t xml:space="preserve">Leur réaction vient de loin. Des luttes passées, celles de 2010, lors du dernier plan social où les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salariéEs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des autres sites ont attiré les projecteurs sur les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Lejaby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. Le 27 octobre 2011, elles manifestent au siège de Rillieux-La-Pape contre le dépôt de bilan, participent le 13 décembre au rassemblement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interpro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à Yssingeaux, manifestent une nouvelle fois à Rillieux le 22 décembre et se rassemblent le 4 janvier 2012 devant la préfecture du Puy-en-Velay. Le 16, c’est le tournant de la lutte. La décision d’occuper l’entreprise est votée. Après une nuit d’occupation, manifestation à la cour des Voraces, haut lieu de l’histoire des Canuts de Lyon au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xixe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siècle et rassemblement de colère au tribunal de Commerce. Le 18, jour du sommet «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>antisocial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rebuchet MS"/>
          <w:lang w:eastAsia="fr-FR"/>
        </w:rPr>
        <w:t>»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</w:t>
      </w:r>
      <w:r w:rsidRPr="00E15057">
        <w:rPr>
          <w:rFonts w:ascii="Trebuchet MS" w:eastAsia="Times New Roman" w:hAnsi="Trebuchet MS" w:cs="Trebuchet MS"/>
          <w:lang w:eastAsia="fr-FR"/>
        </w:rPr>
        <w:t>à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l</w:t>
      </w:r>
      <w:r w:rsidRPr="00E15057">
        <w:rPr>
          <w:rFonts w:ascii="Trebuchet MS" w:eastAsia="Times New Roman" w:hAnsi="Trebuchet MS" w:cs="Trebuchet MS"/>
          <w:lang w:eastAsia="fr-FR"/>
        </w:rPr>
        <w:t>’É</w:t>
      </w:r>
      <w:r w:rsidRPr="00E15057">
        <w:rPr>
          <w:rFonts w:ascii="Trebuchet MS" w:eastAsia="Times New Roman" w:hAnsi="Trebuchet MS" w:cs="Times New Roman"/>
          <w:lang w:eastAsia="fr-FR"/>
        </w:rPr>
        <w:t>lys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e, c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est l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attente interminable au Puy, devant la permanence du sinistre Wauquiez, de la d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 xml:space="preserve">cision du tribunal de commerce. </w:t>
      </w:r>
      <w:r w:rsidRPr="00E15057">
        <w:rPr>
          <w:rFonts w:ascii="Trebuchet MS" w:eastAsia="Times New Roman" w:hAnsi="Trebuchet MS" w:cs="Trebuchet MS"/>
          <w:lang w:eastAsia="fr-FR"/>
        </w:rPr>
        <w:t>À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l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annonce de la fermeture, c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est l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explosion de col</w:t>
      </w:r>
      <w:r w:rsidRPr="00E15057">
        <w:rPr>
          <w:rFonts w:ascii="Trebuchet MS" w:eastAsia="Times New Roman" w:hAnsi="Trebuchet MS" w:cs="Trebuchet MS"/>
          <w:lang w:eastAsia="fr-FR"/>
        </w:rPr>
        <w:t>è</w:t>
      </w:r>
      <w:r w:rsidRPr="00E15057">
        <w:rPr>
          <w:rFonts w:ascii="Trebuchet MS" w:eastAsia="Times New Roman" w:hAnsi="Trebuchet MS" w:cs="Times New Roman"/>
          <w:lang w:eastAsia="fr-FR"/>
        </w:rPr>
        <w:t>re et de larmes devant les chaînes de radios et télévisions. Le 19, l’AG, unanime, demande des préretraites, la revalorisation des primes de licenciement et un plan de réindustrialisation du site.</w:t>
      </w:r>
    </w:p>
    <w:p w:rsidR="00E15057" w:rsidRPr="00E15057" w:rsidRDefault="00E15057" w:rsidP="00E1505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fr-FR"/>
        </w:rPr>
      </w:pPr>
      <w:r w:rsidRPr="00E15057">
        <w:rPr>
          <w:rFonts w:ascii="Trebuchet MS" w:eastAsia="Times New Roman" w:hAnsi="Trebuchet MS" w:cs="Times New Roman"/>
          <w:lang w:eastAsia="fr-FR"/>
        </w:rPr>
        <w:t xml:space="preserve">Tous les jours, l’ensemble du personnel est présent. Campagne électorale oblige, le pouvoir prend conscience que la mobilisation risque de lui coûter cher. L’AG adresse une première </w:t>
      </w:r>
      <w:r w:rsidRPr="00E15057">
        <w:rPr>
          <w:rFonts w:ascii="Trebuchet MS" w:eastAsia="Times New Roman" w:hAnsi="Trebuchet MS" w:cs="Times New Roman"/>
          <w:lang w:eastAsia="fr-FR"/>
        </w:rPr>
        <w:lastRenderedPageBreak/>
        <w:t>lettre ouverte au président. Le ministre Wauquiez, qui annonçait quinze jours plus tôt que le travail et les «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>charges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rebuchet MS"/>
          <w:lang w:eastAsia="fr-FR"/>
        </w:rPr>
        <w:t>»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taient trop chers en France, se rend à l’entreprise pour annoncer neuf projets de reprise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 xml:space="preserve">! La presse nationale et internationale couvre quotidiennement les 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v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nements d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Yssingeaux. Le 29 janvier, lors d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un de ses sketches t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l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vis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s, Sarkozy annonce qu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 xml:space="preserve">il ne laissera pas tomber les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Lejaby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d’Yssingeaux. Le lendemain, dans une nouvelle lettre ouverte, l’AG lui demande du concret. L’histoire s’accélère, le ministre présente le repreneur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Rabérin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comme sous-traitant du groupe LVMH de Bernard Arnault, l’ami du président... Les sacs de luxe Vuitton remplacent les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soutiens-gorge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Lejaby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>. Toutes les salariées seront reprises en CDI le 1er mars. C’est une victoire totale. Pour remercier ceux qui les ont soutenues, habitants, associations, commerçants, une dernière manifestation est organisée à Yssingeaux, puis une journée porte ouverte de l’entreprise où participent plus de 1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>200 personnes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>! Une d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l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gation est invit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 xml:space="preserve">e </w:t>
      </w:r>
      <w:r w:rsidRPr="00E15057">
        <w:rPr>
          <w:rFonts w:ascii="Trebuchet MS" w:eastAsia="Times New Roman" w:hAnsi="Trebuchet MS" w:cs="Trebuchet MS"/>
          <w:lang w:eastAsia="fr-FR"/>
        </w:rPr>
        <w:t>à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l</w:t>
      </w:r>
      <w:r w:rsidRPr="00E15057">
        <w:rPr>
          <w:rFonts w:ascii="Trebuchet MS" w:eastAsia="Times New Roman" w:hAnsi="Trebuchet MS" w:cs="Trebuchet MS"/>
          <w:lang w:eastAsia="fr-FR"/>
        </w:rPr>
        <w:t>’É</w:t>
      </w:r>
      <w:r w:rsidRPr="00E15057">
        <w:rPr>
          <w:rFonts w:ascii="Trebuchet MS" w:eastAsia="Times New Roman" w:hAnsi="Trebuchet MS" w:cs="Times New Roman"/>
          <w:lang w:eastAsia="fr-FR"/>
        </w:rPr>
        <w:t>lys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e. Les salari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es d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>Yssingeaux s</w:t>
      </w:r>
      <w:r w:rsidRPr="00E15057">
        <w:rPr>
          <w:rFonts w:ascii="Trebuchet MS" w:eastAsia="Times New Roman" w:hAnsi="Trebuchet MS" w:cs="Trebuchet MS"/>
          <w:lang w:eastAsia="fr-FR"/>
        </w:rPr>
        <w:t>’</w:t>
      </w:r>
      <w:r w:rsidRPr="00E15057">
        <w:rPr>
          <w:rFonts w:ascii="Trebuchet MS" w:eastAsia="Times New Roman" w:hAnsi="Trebuchet MS" w:cs="Times New Roman"/>
          <w:lang w:eastAsia="fr-FR"/>
        </w:rPr>
        <w:t xml:space="preserve">extirpant de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Sarko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 xml:space="preserve"> et de ses ministres, en profitent pour parler seules </w:t>
      </w:r>
      <w:r w:rsidRPr="00E15057">
        <w:rPr>
          <w:rFonts w:ascii="Trebuchet MS" w:eastAsia="Times New Roman" w:hAnsi="Trebuchet MS" w:cs="Trebuchet MS"/>
          <w:lang w:eastAsia="fr-FR"/>
        </w:rPr>
        <w:t>à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la presse pour rappeler le sort des autres sites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Lejaby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>. Elles refusent d’être utilisées pour faire oublier le bilan catastrophique de l’emploi du quinquennat qui enfin s’achève. Le 9 février, après une manifestation de soutien à Lyon pour les autres salariées, s’ouvre la négociation sur les conditions de reprise et de nouveaux contrats de travail. Les salaires de base sont maintenus, comme le 13e mois.</w:t>
      </w:r>
    </w:p>
    <w:p w:rsidR="00E15057" w:rsidRPr="00E15057" w:rsidRDefault="00E15057" w:rsidP="00E1505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fr-FR"/>
        </w:rPr>
      </w:pPr>
      <w:r w:rsidRPr="00E15057">
        <w:rPr>
          <w:rFonts w:ascii="Trebuchet MS" w:eastAsia="Times New Roman" w:hAnsi="Trebuchet MS" w:cs="Times New Roman"/>
          <w:lang w:eastAsia="fr-FR"/>
        </w:rPr>
        <w:t xml:space="preserve">Le travail a repris le 1er mars aux Ateliers du </w:t>
      </w:r>
      <w:proofErr w:type="spellStart"/>
      <w:r w:rsidRPr="00E15057">
        <w:rPr>
          <w:rFonts w:ascii="Trebuchet MS" w:eastAsia="Times New Roman" w:hAnsi="Trebuchet MS" w:cs="Times New Roman"/>
          <w:lang w:eastAsia="fr-FR"/>
        </w:rPr>
        <w:t>Meygal</w:t>
      </w:r>
      <w:proofErr w:type="spellEnd"/>
      <w:r w:rsidRPr="00E15057">
        <w:rPr>
          <w:rFonts w:ascii="Trebuchet MS" w:eastAsia="Times New Roman" w:hAnsi="Trebuchet MS" w:cs="Times New Roman"/>
          <w:lang w:eastAsia="fr-FR"/>
        </w:rPr>
        <w:t>, nom de la nouvelle société. Le seul point politique négatif est de ne pas avoir réussi à convaincre toute la gauche de venir unie pour les soutenir.</w:t>
      </w:r>
      <w:r w:rsidRPr="00E15057">
        <w:rPr>
          <w:rFonts w:ascii="Trebuchet MS" w:eastAsia="Times New Roman" w:hAnsi="Trebuchet MS" w:cs="Times New Roman"/>
          <w:lang w:eastAsia="fr-FR"/>
        </w:rPr>
        <w:br/>
        <w:t>Bien sûr, la situation électorale leur a été favorable, mais cette victoire est bien la leur. Leur outil est un syndicat (l’UD CGT43), unitaire et combatif qui de bout en bout les a aidées concrètement à construire et poursuivre leur mobilisation jusqu’à la victoire. Un combat qui paraissait perdu d’avance s’est transformé en victoire totale car elles l’ont mené toutes ensemble</w:t>
      </w:r>
      <w:r w:rsidRPr="00E15057">
        <w:rPr>
          <w:rFonts w:ascii="Arial" w:eastAsia="Times New Roman" w:hAnsi="Arial" w:cs="Arial"/>
          <w:lang w:eastAsia="fr-FR"/>
        </w:rPr>
        <w:t> </w:t>
      </w:r>
      <w:r w:rsidRPr="00E15057">
        <w:rPr>
          <w:rFonts w:ascii="Trebuchet MS" w:eastAsia="Times New Roman" w:hAnsi="Trebuchet MS" w:cs="Times New Roman"/>
          <w:lang w:eastAsia="fr-FR"/>
        </w:rPr>
        <w:t>! Leur mode op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>ratoire est la cl</w:t>
      </w:r>
      <w:r w:rsidRPr="00E15057">
        <w:rPr>
          <w:rFonts w:ascii="Trebuchet MS" w:eastAsia="Times New Roman" w:hAnsi="Trebuchet MS" w:cs="Trebuchet MS"/>
          <w:lang w:eastAsia="fr-FR"/>
        </w:rPr>
        <w:t>é</w:t>
      </w:r>
      <w:r w:rsidRPr="00E15057">
        <w:rPr>
          <w:rFonts w:ascii="Trebuchet MS" w:eastAsia="Times New Roman" w:hAnsi="Trebuchet MS" w:cs="Times New Roman"/>
          <w:lang w:eastAsia="fr-FR"/>
        </w:rPr>
        <w:t xml:space="preserve"> de la réussite...</w:t>
      </w:r>
    </w:p>
    <w:p w:rsidR="004A27F6" w:rsidRDefault="00E15057">
      <w:bookmarkStart w:id="0" w:name="_GoBack"/>
      <w:bookmarkEnd w:id="0"/>
    </w:p>
    <w:sectPr w:rsidR="004A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BD5"/>
    <w:multiLevelType w:val="multilevel"/>
    <w:tmpl w:val="93F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57"/>
    <w:rsid w:val="000F74D8"/>
    <w:rsid w:val="00193EC7"/>
    <w:rsid w:val="00472ADC"/>
    <w:rsid w:val="0072429B"/>
    <w:rsid w:val="00B35570"/>
    <w:rsid w:val="00B368BF"/>
    <w:rsid w:val="00E15057"/>
    <w:rsid w:val="00E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3987-D917-4601-9711-6BAF4872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5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9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5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pa2009.org/sites/default/files/images/manif_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Lemeux</dc:creator>
  <cp:keywords/>
  <dc:description/>
  <cp:lastModifiedBy>Annie Lemeux</cp:lastModifiedBy>
  <cp:revision>1</cp:revision>
  <dcterms:created xsi:type="dcterms:W3CDTF">2017-03-05T10:25:00Z</dcterms:created>
  <dcterms:modified xsi:type="dcterms:W3CDTF">2017-03-05T10:28:00Z</dcterms:modified>
</cp:coreProperties>
</file>